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E425" w14:textId="77777777" w:rsidR="00EA7584" w:rsidRPr="00B72920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B72920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B72920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B72920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727441D2" w14:textId="7F78AE7E" w:rsidR="00EA7584" w:rsidRPr="0047137E" w:rsidRDefault="008A358E" w:rsidP="00EA7584">
      <w:pPr>
        <w:pStyle w:val="Ttulo3"/>
        <w:rPr>
          <w:rFonts w:asciiTheme="minorHAnsi" w:eastAsia="Calibri" w:hAnsiTheme="minorHAnsi" w:cstheme="minorHAnsi"/>
          <w:color w:val="365F91"/>
          <w:sz w:val="32"/>
          <w:szCs w:val="32"/>
        </w:rPr>
      </w:pPr>
      <w:r w:rsidRPr="0047137E">
        <w:rPr>
          <w:rFonts w:asciiTheme="minorHAnsi" w:hAnsiTheme="minorHAnsi" w:cstheme="minorHAnsi"/>
          <w:noProof/>
          <w:sz w:val="32"/>
          <w:szCs w:val="32"/>
        </w:rPr>
        <w:t>A escrita alfabética e a produção de bilhetes</w:t>
      </w:r>
      <w:r w:rsidR="0029726A" w:rsidRPr="0047137E">
        <w:rPr>
          <w:rFonts w:asciiTheme="minorHAnsi" w:eastAsia="Calibri" w:hAnsiTheme="minorHAnsi" w:cstheme="minorHAnsi"/>
          <w:noProof/>
          <w:color w:val="365F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617CE" wp14:editId="7E9C0C67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8A36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B72920" w:rsidRPr="0047137E">
        <w:rPr>
          <w:rFonts w:asciiTheme="minorHAnsi" w:eastAsia="Calibri" w:hAnsiTheme="minorHAnsi" w:cstheme="minorHAnsi"/>
          <w:color w:val="365F91"/>
          <w:sz w:val="32"/>
          <w:szCs w:val="32"/>
        </w:rPr>
        <w:t xml:space="preserve"> </w:t>
      </w:r>
    </w:p>
    <w:p w14:paraId="710E0215" w14:textId="77777777" w:rsidR="00EA7584" w:rsidRPr="00B72920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4172D5F1" w14:textId="77777777" w:rsidR="00EA7584" w:rsidRPr="00B72920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6D865132" w14:textId="77777777" w:rsidR="00EA7584" w:rsidRPr="00B72920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14:paraId="54E5D26A" w14:textId="108D1063" w:rsidR="00EA7584" w:rsidRPr="00B72920" w:rsidRDefault="00B7292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2920">
        <w:rPr>
          <w:rFonts w:asciiTheme="minorHAnsi" w:eastAsia="Calibri" w:hAnsiTheme="minorHAnsi" w:cstheme="minorHAnsi"/>
          <w:sz w:val="24"/>
          <w:szCs w:val="24"/>
        </w:rPr>
        <w:t xml:space="preserve">Língua </w:t>
      </w:r>
      <w:r w:rsidR="00C51C32" w:rsidRPr="00B72920">
        <w:rPr>
          <w:rFonts w:asciiTheme="minorHAnsi" w:eastAsia="Calibri" w:hAnsiTheme="minorHAnsi" w:cstheme="minorHAnsi"/>
          <w:sz w:val="24"/>
          <w:szCs w:val="24"/>
        </w:rPr>
        <w:t>Portugu</w:t>
      </w:r>
      <w:r w:rsidRPr="00B72920">
        <w:rPr>
          <w:rFonts w:asciiTheme="minorHAnsi" w:eastAsia="Calibri" w:hAnsiTheme="minorHAnsi" w:cstheme="minorHAnsi"/>
          <w:sz w:val="24"/>
          <w:szCs w:val="24"/>
        </w:rPr>
        <w:t>e</w:t>
      </w:r>
      <w:r w:rsidR="00C51C32" w:rsidRPr="00B72920">
        <w:rPr>
          <w:rFonts w:asciiTheme="minorHAnsi" w:eastAsia="Calibri" w:hAnsiTheme="minorHAnsi" w:cstheme="minorHAnsi"/>
          <w:sz w:val="24"/>
          <w:szCs w:val="24"/>
        </w:rPr>
        <w:t>s</w:t>
      </w:r>
      <w:r w:rsidRPr="00B72920">
        <w:rPr>
          <w:rFonts w:asciiTheme="minorHAnsi" w:eastAsia="Calibri" w:hAnsiTheme="minorHAnsi" w:cstheme="minorHAnsi"/>
          <w:sz w:val="24"/>
          <w:szCs w:val="24"/>
        </w:rPr>
        <w:t xml:space="preserve">a - alfabetização.  </w:t>
      </w:r>
    </w:p>
    <w:p w14:paraId="0FC6120A" w14:textId="77777777" w:rsidR="00EA7584" w:rsidRPr="00B72920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6259A15B" w14:textId="4A4AA3C9" w:rsidR="0047137E" w:rsidRPr="0047137E" w:rsidRDefault="00EA7584" w:rsidP="0047137E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174EC4B3" w14:textId="77777777" w:rsidR="005929A4" w:rsidRPr="0047137E" w:rsidRDefault="005929A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7137E">
        <w:rPr>
          <w:rFonts w:asciiTheme="minorHAnsi" w:hAnsiTheme="minorHAnsi" w:cstheme="minorHAnsi"/>
          <w:sz w:val="24"/>
          <w:szCs w:val="24"/>
        </w:rPr>
        <w:t xml:space="preserve">Compreender diferenças entre escrita </w:t>
      </w:r>
      <w:r w:rsidR="008A358E" w:rsidRPr="0047137E">
        <w:rPr>
          <w:rFonts w:asciiTheme="minorHAnsi" w:hAnsiTheme="minorHAnsi" w:cstheme="minorHAnsi"/>
          <w:sz w:val="24"/>
          <w:szCs w:val="24"/>
        </w:rPr>
        <w:t xml:space="preserve">alfabética </w:t>
      </w:r>
      <w:r w:rsidRPr="0047137E">
        <w:rPr>
          <w:rFonts w:asciiTheme="minorHAnsi" w:hAnsiTheme="minorHAnsi" w:cstheme="minorHAnsi"/>
          <w:sz w:val="24"/>
          <w:szCs w:val="24"/>
        </w:rPr>
        <w:t>e outras formas gráficas;</w:t>
      </w:r>
    </w:p>
    <w:p w14:paraId="43DCC2F8" w14:textId="77777777" w:rsidR="005929A4" w:rsidRPr="0047137E" w:rsidRDefault="005929A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7137E">
        <w:rPr>
          <w:rFonts w:asciiTheme="minorHAnsi" w:hAnsiTheme="minorHAnsi" w:cstheme="minorHAnsi"/>
          <w:sz w:val="24"/>
          <w:szCs w:val="24"/>
        </w:rPr>
        <w:t>Diferenciar símbolos (desenhos/grafismos) de signos (grafemas/letras);</w:t>
      </w:r>
    </w:p>
    <w:p w14:paraId="073089ED" w14:textId="77777777" w:rsidR="003C4C3E" w:rsidRPr="0047137E" w:rsidRDefault="005929A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7137E">
        <w:rPr>
          <w:rFonts w:asciiTheme="minorHAnsi" w:hAnsiTheme="minorHAnsi" w:cstheme="minorHAnsi"/>
          <w:sz w:val="24"/>
          <w:szCs w:val="24"/>
        </w:rPr>
        <w:t>Ler</w:t>
      </w:r>
      <w:r w:rsidR="003C4C3E" w:rsidRPr="0047137E">
        <w:rPr>
          <w:rFonts w:asciiTheme="minorHAnsi" w:hAnsiTheme="minorHAnsi" w:cstheme="minorHAnsi"/>
          <w:sz w:val="24"/>
          <w:szCs w:val="24"/>
        </w:rPr>
        <w:t xml:space="preserve"> e escrever coletivamente;</w:t>
      </w:r>
    </w:p>
    <w:p w14:paraId="6C27F6CD" w14:textId="77777777" w:rsidR="007C680E" w:rsidRPr="0047137E" w:rsidRDefault="007C680E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7137E">
        <w:rPr>
          <w:rFonts w:asciiTheme="minorHAnsi" w:hAnsiTheme="minorHAnsi" w:cstheme="minorHAnsi"/>
          <w:sz w:val="24"/>
          <w:szCs w:val="24"/>
        </w:rPr>
        <w:t>Identificar, ainda que inicialmente, as características do gênero textual bilhete.</w:t>
      </w:r>
    </w:p>
    <w:p w14:paraId="54340F08" w14:textId="77777777" w:rsidR="00213031" w:rsidRPr="00B72920" w:rsidRDefault="00213031" w:rsidP="00213031">
      <w:pPr>
        <w:rPr>
          <w:rFonts w:asciiTheme="minorHAnsi" w:hAnsiTheme="minorHAnsi" w:cstheme="minorHAnsi"/>
        </w:rPr>
      </w:pPr>
    </w:p>
    <w:p w14:paraId="6C3189C9" w14:textId="77777777" w:rsidR="00EA7584" w:rsidRPr="00B72920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437FC2BB" w14:textId="77777777" w:rsidR="00D87EC6" w:rsidRPr="00B72920" w:rsidRDefault="00D87EC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B72920">
        <w:rPr>
          <w:rFonts w:asciiTheme="minorHAnsi" w:hAnsiTheme="minorHAnsi" w:cstheme="minorHAnsi"/>
          <w:sz w:val="24"/>
          <w:szCs w:val="24"/>
        </w:rPr>
        <w:t>Leitura de símbolos e de signos;</w:t>
      </w:r>
    </w:p>
    <w:p w14:paraId="175E4A31" w14:textId="77777777" w:rsidR="00D87EC6" w:rsidRPr="00B72920" w:rsidRDefault="00D87EC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B72920">
        <w:rPr>
          <w:rFonts w:asciiTheme="minorHAnsi" w:hAnsiTheme="minorHAnsi" w:cstheme="minorHAnsi"/>
          <w:sz w:val="24"/>
          <w:szCs w:val="24"/>
        </w:rPr>
        <w:t>Diferenciação de desenhos, números e letras;</w:t>
      </w:r>
    </w:p>
    <w:p w14:paraId="1750ED81" w14:textId="77777777" w:rsidR="007C680E" w:rsidRPr="00B72920" w:rsidRDefault="007C680E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B72920">
        <w:rPr>
          <w:rFonts w:asciiTheme="minorHAnsi" w:hAnsiTheme="minorHAnsi" w:cstheme="minorHAnsi"/>
          <w:sz w:val="24"/>
          <w:szCs w:val="24"/>
        </w:rPr>
        <w:t>Gênero textual bilhete.</w:t>
      </w:r>
    </w:p>
    <w:p w14:paraId="16B42E14" w14:textId="77777777" w:rsidR="00D87EC6" w:rsidRPr="00B72920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1958824B" w14:textId="77777777" w:rsidR="00BB0C20" w:rsidRPr="00B72920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738B4698" w14:textId="5856FBEE" w:rsidR="00BB0C20" w:rsidRPr="00C10A0B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10A0B">
        <w:rPr>
          <w:rFonts w:asciiTheme="minorHAnsi" w:eastAsia="Calibri" w:hAnsiTheme="minorHAnsi" w:cstheme="minorHAnsi"/>
          <w:color w:val="auto"/>
          <w:sz w:val="24"/>
          <w:szCs w:val="24"/>
        </w:rPr>
        <w:t>1</w:t>
      </w:r>
      <w:r w:rsidR="00BB0C20" w:rsidRPr="00C10A0B">
        <w:rPr>
          <w:rFonts w:asciiTheme="minorHAnsi" w:eastAsia="Calibri" w:hAnsiTheme="minorHAnsi" w:cstheme="minorHAnsi"/>
          <w:color w:val="auto"/>
          <w:sz w:val="24"/>
          <w:szCs w:val="24"/>
        </w:rPr>
        <w:t>º ano</w:t>
      </w:r>
      <w:r w:rsidR="00C10A0B" w:rsidRPr="00C10A0B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C10A0B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do ensino fundamental</w:t>
      </w:r>
    </w:p>
    <w:p w14:paraId="41201CC5" w14:textId="77777777" w:rsidR="00BB0C20" w:rsidRPr="00B72920" w:rsidRDefault="00F51087" w:rsidP="00BB0C20">
      <w:pPr>
        <w:keepNext/>
        <w:spacing w:after="60"/>
        <w:ind w:left="284" w:firstLine="425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D87EC6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1</w:t>
      </w:r>
      <w:r w:rsidR="00BB0C20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retomado </w:t>
      </w:r>
      <w:r w:rsidR="00D87EC6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durante o 2º ano </w:t>
      </w:r>
      <w:bookmarkStart w:id="1" w:name="_Hlk5875079"/>
      <w:r w:rsidR="00D87EC6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do</w:t>
      </w:r>
      <w:r w:rsidR="00BB0C20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ensino fundamental</w:t>
      </w:r>
      <w:bookmarkEnd w:id="1"/>
      <w:r w:rsidR="00BB0C20" w:rsidRPr="00B72920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14:paraId="07FC8C9C" w14:textId="77777777" w:rsidR="00BB0C20" w:rsidRPr="00B72920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7EAAE461" w14:textId="77777777" w:rsidR="00EA7584" w:rsidRPr="00B7292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7D0867C7" w14:textId="77777777" w:rsidR="00EA7584" w:rsidRPr="00B72920" w:rsidRDefault="00D87EC6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>Alfabetização. Símbolos e signos</w:t>
      </w:r>
      <w:r w:rsidR="00BB0C20"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bookmarkStart w:id="2" w:name="_GoBack"/>
      <w:bookmarkEnd w:id="2"/>
      <w:r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>Grafismo e grafema.</w:t>
      </w:r>
      <w:r w:rsidR="003C4C3E"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Gênero textual. </w:t>
      </w:r>
      <w:r w:rsidR="007C680E"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>Bilhete</w:t>
      </w:r>
      <w:r w:rsidR="003C4C3E" w:rsidRPr="00B72920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468237F3" w14:textId="77777777" w:rsidR="00EA7584" w:rsidRPr="00B72920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0CA94C75" w14:textId="77777777" w:rsidR="00EA7584" w:rsidRPr="00B7292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55E6DC8D" w14:textId="77777777" w:rsidR="00EA7584" w:rsidRPr="00C074D7" w:rsidRDefault="007F008A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74D7">
        <w:rPr>
          <w:rFonts w:asciiTheme="minorHAnsi" w:eastAsia="Calibri" w:hAnsiTheme="minorHAnsi" w:cstheme="minorHAnsi"/>
          <w:sz w:val="24"/>
          <w:szCs w:val="24"/>
        </w:rPr>
        <w:t>3</w:t>
      </w:r>
      <w:r w:rsidR="00EA7584" w:rsidRPr="00C074D7">
        <w:rPr>
          <w:rFonts w:asciiTheme="minorHAnsi" w:eastAsia="Calibri" w:hAnsiTheme="minorHAnsi" w:cstheme="minorHAnsi"/>
          <w:sz w:val="24"/>
          <w:szCs w:val="24"/>
        </w:rPr>
        <w:t xml:space="preserve"> aulas (50 minutos/aula)</w:t>
      </w:r>
    </w:p>
    <w:p w14:paraId="14A7E1F8" w14:textId="1ED012DF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B7292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2F70B9B9" w14:textId="77777777" w:rsidR="00EC16C1" w:rsidRPr="00EC16C1" w:rsidRDefault="00EC16C1" w:rsidP="00EC16C1"/>
    <w:p w14:paraId="0794AB48" w14:textId="1787169F" w:rsidR="00123BDE" w:rsidRPr="00B72920" w:rsidRDefault="00123BDE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</w:rPr>
      </w:pPr>
      <w:r w:rsidRPr="00B72920">
        <w:rPr>
          <w:rFonts w:asciiTheme="minorHAnsi" w:hAnsiTheme="minorHAnsi" w:cstheme="minorHAnsi"/>
          <w:color w:val="auto"/>
        </w:rPr>
        <w:t xml:space="preserve">Para saber mais, consulte </w:t>
      </w:r>
      <w:r w:rsidRPr="00B72920">
        <w:rPr>
          <w:rFonts w:asciiTheme="minorHAnsi" w:hAnsiTheme="minorHAnsi" w:cstheme="minorHAnsi"/>
          <w:i/>
          <w:color w:val="auto"/>
        </w:rPr>
        <w:t xml:space="preserve">Alfabetização e letramento: </w:t>
      </w:r>
      <w:r w:rsidRPr="00B72920">
        <w:rPr>
          <w:rFonts w:asciiTheme="minorHAnsi" w:hAnsiTheme="minorHAnsi" w:cstheme="minorHAnsi"/>
          <w:color w:val="auto"/>
        </w:rPr>
        <w:t xml:space="preserve">caderno do professor (2005), de Magda Soares e Antônio Augusto Gomes Batista, disponível em: </w:t>
      </w:r>
      <w:hyperlink r:id="rId8" w:history="1">
        <w:r w:rsidR="00EC16C1" w:rsidRPr="006953C1">
          <w:rPr>
            <w:rStyle w:val="Hyperlink"/>
            <w:rFonts w:asciiTheme="minorHAnsi" w:hAnsiTheme="minorHAnsi" w:cstheme="minorHAnsi"/>
          </w:rPr>
          <w:t>http://ceale.fae.ufmg.br/app/webroot/files/uploads/Col.%20Alfabetização%20e%20Letramento/Col%20Alf.Let.%2001%20Alfabetizacao_Letramento.pdf</w:t>
        </w:r>
      </w:hyperlink>
      <w:r w:rsidRPr="00B72920">
        <w:rPr>
          <w:rFonts w:asciiTheme="minorHAnsi" w:hAnsiTheme="minorHAnsi" w:cstheme="minorHAnsi"/>
          <w:color w:val="auto"/>
        </w:rPr>
        <w:t>.</w:t>
      </w:r>
      <w:r w:rsidR="00EC16C1">
        <w:rPr>
          <w:rFonts w:asciiTheme="minorHAnsi" w:hAnsiTheme="minorHAnsi" w:cstheme="minorHAnsi"/>
          <w:color w:val="auto"/>
        </w:rPr>
        <w:t xml:space="preserve"> </w:t>
      </w:r>
    </w:p>
    <w:p w14:paraId="6D7BA7DE" w14:textId="632F0EA5" w:rsidR="00123BDE" w:rsidRPr="00B72920" w:rsidRDefault="00123BDE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</w:rPr>
      </w:pPr>
      <w:r w:rsidRPr="00B72920">
        <w:rPr>
          <w:rFonts w:asciiTheme="minorHAnsi" w:hAnsiTheme="minorHAnsi" w:cstheme="minorHAnsi"/>
          <w:color w:val="auto"/>
        </w:rPr>
        <w:t xml:space="preserve">Você também pode acessar os conteúdos específicos acerca da Alfabetização na </w:t>
      </w:r>
      <w:r w:rsidRPr="00B72920">
        <w:rPr>
          <w:rFonts w:asciiTheme="minorHAnsi" w:hAnsiTheme="minorHAnsi" w:cstheme="minorHAnsi"/>
          <w:i/>
          <w:color w:val="auto"/>
        </w:rPr>
        <w:t xml:space="preserve">Base Nacional Comum Curricular </w:t>
      </w:r>
      <w:r w:rsidRPr="00B72920">
        <w:rPr>
          <w:rFonts w:asciiTheme="minorHAnsi" w:hAnsiTheme="minorHAnsi" w:cstheme="minorHAnsi"/>
          <w:color w:val="auto"/>
        </w:rPr>
        <w:t>(2018), que está disponível em:</w:t>
      </w:r>
      <w:r w:rsidR="00A529B9">
        <w:rPr>
          <w:rFonts w:asciiTheme="minorHAnsi" w:hAnsiTheme="minorHAnsi" w:cstheme="minorHAnsi"/>
          <w:color w:val="auto"/>
        </w:rPr>
        <w:t xml:space="preserve"> </w:t>
      </w:r>
      <w:r w:rsidR="00A529B9" w:rsidRPr="00A529B9">
        <w:t xml:space="preserve"> </w:t>
      </w:r>
      <w:hyperlink r:id="rId9" w:history="1">
        <w:r w:rsidR="00A529B9" w:rsidRPr="003F6DAA">
          <w:rPr>
            <w:rStyle w:val="Hyperlink"/>
            <w:rFonts w:asciiTheme="minorHAnsi" w:hAnsiTheme="minorHAnsi" w:cstheme="minorHAnsi"/>
          </w:rPr>
          <w:t>http://basenacionalcomum.mec.gov.br/images/BNCC_EI_EF_110518_versaofinal_site.pdf</w:t>
        </w:r>
      </w:hyperlink>
      <w:r w:rsidR="00A529B9">
        <w:rPr>
          <w:rFonts w:asciiTheme="minorHAnsi" w:hAnsiTheme="minorHAnsi" w:cstheme="minorHAnsi"/>
          <w:color w:val="auto"/>
        </w:rPr>
        <w:t>.</w:t>
      </w:r>
    </w:p>
    <w:p w14:paraId="3BE3F120" w14:textId="77777777" w:rsidR="00123BDE" w:rsidRPr="00B72920" w:rsidRDefault="00123BDE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4"/>
          <w:szCs w:val="28"/>
        </w:rPr>
      </w:pPr>
    </w:p>
    <w:p w14:paraId="32A62DAB" w14:textId="77777777" w:rsidR="00123BDE" w:rsidRPr="00B72920" w:rsidRDefault="00123BDE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4"/>
          <w:szCs w:val="28"/>
        </w:rPr>
      </w:pPr>
    </w:p>
    <w:p w14:paraId="2C32D92E" w14:textId="77777777" w:rsidR="00EA7584" w:rsidRPr="00EC16C1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EC16C1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14:paraId="35C28E4E" w14:textId="77777777" w:rsidR="00EA7584" w:rsidRPr="00EC16C1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03DA22F4" w14:textId="77777777" w:rsidR="00EA7584" w:rsidRPr="00EC16C1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EC16C1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1ª Etapa: </w:t>
      </w:r>
      <w:r w:rsidR="007F008A" w:rsidRPr="00EC16C1">
        <w:rPr>
          <w:rFonts w:asciiTheme="minorHAnsi" w:eastAsia="Calibri" w:hAnsiTheme="minorHAnsi" w:cstheme="minorHAnsi"/>
          <w:color w:val="17365D"/>
          <w:sz w:val="28"/>
          <w:szCs w:val="28"/>
        </w:rPr>
        <w:t>Organizando</w:t>
      </w:r>
      <w:r w:rsidR="00685E48" w:rsidRPr="00EC16C1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um ambiente alfabetizador </w:t>
      </w:r>
    </w:p>
    <w:p w14:paraId="627B8B3C" w14:textId="77777777" w:rsidR="00573E68" w:rsidRPr="00B72920" w:rsidRDefault="009462A5" w:rsidP="008B53A5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  <w:highlight w:val="yellow"/>
        </w:rPr>
      </w:pPr>
      <w:r w:rsidRPr="00B7292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38995729" w14:textId="77777777" w:rsidR="00123BDE" w:rsidRPr="00B72920" w:rsidRDefault="00123BDE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>Para iniciar as atividades, comece anotando na lousa a data, o dia da semana, o local, bem como dados acerca da rotina do dia, tais como conteúdos que serão trabalhados, se haverá atividade em algum outro local além da sala de aula. Lembre-se de organizar a aula como espaço alfabetizador, o que significa utilizar a linguagem a partir das diversas funções a que ela serve</w:t>
      </w:r>
      <w:r w:rsidR="003C4C3E" w:rsidRPr="00B72920">
        <w:rPr>
          <w:rFonts w:asciiTheme="minorHAnsi" w:eastAsia="Calibri" w:hAnsiTheme="minorHAnsi" w:cstheme="minorHAnsi"/>
          <w:color w:val="auto"/>
          <w:szCs w:val="28"/>
        </w:rPr>
        <w:t xml:space="preserve"> e como é utilizada nas práticas sociais. </w:t>
      </w:r>
    </w:p>
    <w:p w14:paraId="6DB19BFB" w14:textId="77777777" w:rsidR="007C680E" w:rsidRPr="00B72920" w:rsidRDefault="003C4C3E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Na sequência, 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 xml:space="preserve">diga aos alunos que eles precisam escrever um bilhete no caderno para dar algum informe aos pais. </w:t>
      </w:r>
      <w:r w:rsidR="008B53A5" w:rsidRPr="00B72920">
        <w:rPr>
          <w:rFonts w:asciiTheme="minorHAnsi" w:eastAsia="Calibri" w:hAnsiTheme="minorHAnsi" w:cstheme="minorHAnsi"/>
          <w:color w:val="auto"/>
          <w:szCs w:val="28"/>
        </w:rPr>
        <w:t xml:space="preserve">O bilhete pode versar sobre algum informe fortuito, ou se for necessário, crie a necessidade de escrita de um bilhete pontual. 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 xml:space="preserve">Fale para as crianças que você vai escrever o bilhete na lousa e que os alunos irão copiar, mas 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oriente 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>que é para copiar apenas após você ter finalizado a escrita e dar o comando. Escreva na lousa de giz ou no quadro branco um bilhete que esteja escrito com letras, números e símbolos dispostos de modo aleatório, tal como: Oh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>□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>y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>†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>u1al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>Ø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>ç6qYLNM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>Θ3&amp;ɸhAn</w:t>
      </w:r>
      <w:r w:rsidR="00EE6475" w:rsidRPr="00B72920">
        <w:rPr>
          <w:rFonts w:asciiTheme="minorHAnsi" w:eastAsia="Calibri" w:hAnsiTheme="minorHAnsi" w:cstheme="minorHAnsi"/>
          <w:color w:val="auto"/>
          <w:szCs w:val="28"/>
        </w:rPr>
        <w:t>ᴪ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>fgho81ΔafvrtKOP1wbn←jop∩ba◊</w:t>
      </w:r>
      <w:r w:rsidR="007C680E" w:rsidRPr="00B72920">
        <w:rPr>
          <w:rFonts w:asciiTheme="minorHAnsi" w:eastAsia="Calibri" w:hAnsiTheme="minorHAnsi" w:cstheme="minorHAnsi"/>
          <w:color w:val="auto"/>
          <w:szCs w:val="28"/>
        </w:rPr>
        <w:t>.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 xml:space="preserve"> 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>Você pode dispor as letras</w:t>
      </w:r>
      <w:r w:rsidR="008B53A5" w:rsidRPr="00B72920">
        <w:rPr>
          <w:rFonts w:asciiTheme="minorHAnsi" w:eastAsia="Calibri" w:hAnsiTheme="minorHAnsi" w:cstheme="minorHAnsi"/>
          <w:color w:val="auto"/>
          <w:szCs w:val="28"/>
        </w:rPr>
        <w:t>, números e símbolos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 xml:space="preserve"> debaixo para cima, da direita 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para a esquerda 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 xml:space="preserve">e de outras formas variadas, as quais se diferenciam do sistema de escrita alfabética. </w:t>
      </w:r>
    </w:p>
    <w:p w14:paraId="51B9CF17" w14:textId="77777777" w:rsidR="00123BDE" w:rsidRPr="00B72920" w:rsidRDefault="007C680E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Ao finalizar a escrita, peça para 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>os estudantes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 lerem em voz alta o "bilhete" que você escreveu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>; provavelmente, eles irão achar curiosa ou estranha a escrita da lousa, nesse momento, indague-os acerca do motivo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 do desconforto</w:t>
      </w:r>
      <w:r w:rsidR="00685E48" w:rsidRPr="00B72920">
        <w:rPr>
          <w:rFonts w:asciiTheme="minorHAnsi" w:eastAsia="Calibri" w:hAnsiTheme="minorHAnsi" w:cstheme="minorHAnsi"/>
          <w:color w:val="auto"/>
          <w:szCs w:val="28"/>
        </w:rPr>
        <w:t>. Aproveite para sondar os estudantes que estão mais ou menos avançados na aprendizagem da leitura naquilo que se refere à diferenciação dos grafismos e dos grafemas. Nesse momento, questione os alun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os acerca da escrita </w:t>
      </w:r>
      <w:r w:rsidR="009B433C" w:rsidRPr="00B72920">
        <w:rPr>
          <w:rFonts w:asciiTheme="minorHAnsi" w:eastAsia="Calibri" w:hAnsiTheme="minorHAnsi" w:cstheme="minorHAnsi"/>
          <w:color w:val="auto"/>
          <w:szCs w:val="28"/>
        </w:rPr>
        <w:t>que eles veem grafad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a </w:t>
      </w:r>
      <w:r w:rsidR="009B433C" w:rsidRPr="00B72920">
        <w:rPr>
          <w:rFonts w:asciiTheme="minorHAnsi" w:eastAsia="Calibri" w:hAnsiTheme="minorHAnsi" w:cstheme="minorHAnsi"/>
          <w:color w:val="auto"/>
          <w:szCs w:val="28"/>
        </w:rPr>
        <w:t>na lousa; faça questões sobre o que está escrito, quais sinais eles conseguem ver, quais eles reconhecem. Tente encaminhar a elaboração de hipóteses dos alunos para que eles consigam perceber que aquela disposição de letras, números e símbolos n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>ão permite</w:t>
      </w:r>
      <w:r w:rsidR="009B433C" w:rsidRPr="00B72920">
        <w:rPr>
          <w:rFonts w:asciiTheme="minorHAnsi" w:eastAsia="Calibri" w:hAnsiTheme="minorHAnsi" w:cstheme="minorHAnsi"/>
          <w:color w:val="auto"/>
          <w:szCs w:val="28"/>
        </w:rPr>
        <w:t xml:space="preserve"> a escrita de uma palavra, de uma frase e muito menos de um bilhete. </w:t>
      </w:r>
      <w:r w:rsidR="008B53A5" w:rsidRPr="00B72920">
        <w:rPr>
          <w:rFonts w:asciiTheme="minorHAnsi" w:eastAsia="Calibri" w:hAnsiTheme="minorHAnsi" w:cstheme="minorHAnsi"/>
          <w:color w:val="auto"/>
          <w:szCs w:val="28"/>
        </w:rPr>
        <w:t xml:space="preserve">Ajude-os a diferenciar </w:t>
      </w:r>
      <w:r w:rsidR="008B53A5" w:rsidRPr="00B72920">
        <w:rPr>
          <w:rFonts w:asciiTheme="minorHAnsi" w:hAnsiTheme="minorHAnsi" w:cstheme="minorHAnsi"/>
        </w:rPr>
        <w:t xml:space="preserve">símbolos de signos. </w:t>
      </w:r>
      <w:r w:rsidR="007474F4" w:rsidRPr="00B72920">
        <w:rPr>
          <w:rFonts w:asciiTheme="minorHAnsi" w:hAnsiTheme="minorHAnsi" w:cstheme="minorHAnsi"/>
        </w:rPr>
        <w:t>Peça para que alguns alunos se dirijam à lousa para sublinhar ou demarcar dos itens registrados quais deles são as letras, quais são símbolos e quais são números.</w:t>
      </w:r>
      <w:r w:rsidR="007F008A" w:rsidRPr="00B72920">
        <w:rPr>
          <w:rFonts w:asciiTheme="minorHAnsi" w:hAnsiTheme="minorHAnsi" w:cstheme="minorHAnsi"/>
        </w:rPr>
        <w:t xml:space="preserve"> Ou então, peça para que eles apaguem inicialmente apenas o que é símbolo; na sequência, apenas o que é número e que deixem registradas apenas as letras.</w:t>
      </w:r>
    </w:p>
    <w:p w14:paraId="604A7634" w14:textId="77777777" w:rsidR="00123BDE" w:rsidRPr="00B72920" w:rsidRDefault="00123BDE" w:rsidP="00123BDE">
      <w:pPr>
        <w:shd w:val="clear" w:color="auto" w:fill="FFFFFF"/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23A5825B" w14:textId="77777777" w:rsidR="00BF2F16" w:rsidRPr="00B72920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C074D7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</w:t>
      </w:r>
      <w:r w:rsidR="00686EB0" w:rsidRPr="00C074D7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Etapa:</w:t>
      </w:r>
      <w:r w:rsidR="00686EB0" w:rsidRPr="00B72920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685E48" w:rsidRPr="00B72920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Aprendendo sobre os bilhetes </w:t>
      </w:r>
      <w:r w:rsidR="007474F4" w:rsidRPr="00B72920">
        <w:rPr>
          <w:rFonts w:asciiTheme="minorHAnsi" w:eastAsia="Calibri" w:hAnsiTheme="minorHAnsi" w:cstheme="minorHAnsi"/>
          <w:color w:val="17365D"/>
          <w:sz w:val="28"/>
          <w:szCs w:val="28"/>
        </w:rPr>
        <w:t>e sobre a escrita alfabética</w:t>
      </w:r>
      <w:r w:rsidR="00326B9D" w:rsidRPr="00B72920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</w:p>
    <w:p w14:paraId="1F86B241" w14:textId="77777777" w:rsidR="007F008A" w:rsidRPr="00B72920" w:rsidRDefault="007F008A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0D712F40" w14:textId="77777777" w:rsidR="00326B9D" w:rsidRPr="00B72920" w:rsidRDefault="008B53A5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Nessa etapa, você pode escrever na lousa de giz ou no quadro branco alguns modelos de bilhetes curtos para que os estudantes comparem a forma de escrita alfabética daquela que você apresentou. Anote novamente na lousa o bilhete que você escreveu com letras, números e símbolos aleatórios para que os estudantes comparem as duas formas de registro. Caso os alunos não façam essa comparação de modo espontâneo, encaminhe-os nesse sentido. </w:t>
      </w:r>
    </w:p>
    <w:p w14:paraId="4A2E503D" w14:textId="77777777" w:rsidR="00326B9D" w:rsidRPr="00B72920" w:rsidRDefault="008B53A5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>Aproveite e explique a respeito d</w:t>
      </w:r>
      <w:r w:rsidR="00326B9D" w:rsidRPr="00B72920">
        <w:rPr>
          <w:rFonts w:asciiTheme="minorHAnsi" w:eastAsia="Calibri" w:hAnsiTheme="minorHAnsi" w:cstheme="minorHAnsi"/>
          <w:color w:val="auto"/>
          <w:szCs w:val="28"/>
        </w:rPr>
        <w:t>as funções que os bilhetes têm. Informe que os bilhetes são textos utilizados no cotidiano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 e</w:t>
      </w:r>
      <w:r w:rsidR="00326B9D" w:rsidRPr="00B72920">
        <w:rPr>
          <w:rFonts w:asciiTheme="minorHAnsi" w:eastAsia="Calibri" w:hAnsiTheme="minorHAnsi" w:cstheme="minorHAnsi"/>
          <w:color w:val="auto"/>
          <w:szCs w:val="28"/>
        </w:rPr>
        <w:t xml:space="preserve"> que geralmente são breves. Eles têm caráter informativo e a estrutura é bastante livre, todavia há alguns elementos que precisam existir, como a presença do destinatário (alguém para quem se envia o bilhete), assim como de um remetente (aquele que envia o bilhete).</w:t>
      </w:r>
    </w:p>
    <w:p w14:paraId="6DC91185" w14:textId="77777777" w:rsidR="00326B9D" w:rsidRPr="00B72920" w:rsidRDefault="00326B9D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Além disso, a estrutura do bilhete é algo que deve ser abordada em sala de aula. </w:t>
      </w:r>
      <w:r w:rsidR="00F51087" w:rsidRPr="00B72920">
        <w:rPr>
          <w:rFonts w:asciiTheme="minorHAnsi" w:eastAsia="Calibri" w:hAnsiTheme="minorHAnsi" w:cstheme="minorHAnsi"/>
          <w:color w:val="auto"/>
          <w:szCs w:val="28"/>
        </w:rPr>
        <w:t>Apesar de livre, o bilhete manté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>m algumas características em sua escrita, o que faz com que geralmente ele tenha o seguinte formato:</w:t>
      </w:r>
    </w:p>
    <w:p w14:paraId="55B20198" w14:textId="77777777" w:rsidR="00326B9D" w:rsidRPr="00B72920" w:rsidRDefault="00326B9D" w:rsidP="00E30BA7">
      <w:pPr>
        <w:shd w:val="clear" w:color="auto" w:fill="FFFFFF"/>
        <w:spacing w:after="0" w:line="276" w:lineRule="auto"/>
        <w:ind w:firstLine="709"/>
        <w:rPr>
          <w:rFonts w:asciiTheme="minorHAnsi" w:eastAsia="Calibri" w:hAnsiTheme="minorHAnsi" w:cstheme="minorHAnsi"/>
          <w:color w:val="auto"/>
          <w:szCs w:val="28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6237"/>
      </w:tblGrid>
      <w:tr w:rsidR="00E30BA7" w:rsidRPr="00B72920" w14:paraId="254584E0" w14:textId="77777777" w:rsidTr="00DE2B5B">
        <w:trPr>
          <w:trHeight w:val="1575"/>
        </w:trPr>
        <w:tc>
          <w:tcPr>
            <w:tcW w:w="6237" w:type="dxa"/>
            <w:shd w:val="clear" w:color="auto" w:fill="auto"/>
          </w:tcPr>
          <w:p w14:paraId="28F3FBD0" w14:textId="77777777" w:rsidR="007F008A" w:rsidRPr="00B72920" w:rsidRDefault="00E30BA7" w:rsidP="00DE2B5B">
            <w:pP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lastRenderedPageBreak/>
              <w:t>O nome do destinatário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, </w:t>
            </w:r>
          </w:p>
          <w:p w14:paraId="33101B00" w14:textId="77777777" w:rsidR="00E30BA7" w:rsidRPr="00B72920" w:rsidRDefault="007F008A" w:rsidP="00DE2B5B">
            <w:pP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(</w:t>
            </w:r>
            <w:r w:rsidR="00F5108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Q</w:t>
            </w:r>
            <w:r w:rsidR="00E30BA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ue é 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para quem o bilhete se destina)</w:t>
            </w:r>
          </w:p>
          <w:p w14:paraId="0BE8B0EF" w14:textId="77777777" w:rsidR="00E30BA7" w:rsidRPr="00B72920" w:rsidRDefault="00E30BA7" w:rsidP="00DE2B5B">
            <w:pP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</w:p>
          <w:p w14:paraId="78D883CF" w14:textId="77777777" w:rsidR="007F008A" w:rsidRPr="00B72920" w:rsidRDefault="00E30BA7" w:rsidP="00F51087">
            <w:pP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Aqui se insere a </w:t>
            </w: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mensagem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 que você quer </w:t>
            </w:r>
            <w:r w:rsidR="00F5108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passar.</w:t>
            </w:r>
          </w:p>
        </w:tc>
      </w:tr>
      <w:tr w:rsidR="00E30BA7" w:rsidRPr="00B72920" w14:paraId="736EFA99" w14:textId="77777777" w:rsidTr="00DE2B5B">
        <w:trPr>
          <w:trHeight w:val="628"/>
        </w:trPr>
        <w:tc>
          <w:tcPr>
            <w:tcW w:w="6237" w:type="dxa"/>
            <w:shd w:val="clear" w:color="auto" w:fill="auto"/>
          </w:tcPr>
          <w:p w14:paraId="770755C5" w14:textId="77777777" w:rsidR="00E30BA7" w:rsidRPr="00B72920" w:rsidRDefault="00E30BA7" w:rsidP="00DE2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Uma </w:t>
            </w: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saudação</w:t>
            </w:r>
            <w:r w:rsidR="007F008A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.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 </w:t>
            </w:r>
            <w:r w:rsidR="007F008A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br/>
              <w:t>(</w:t>
            </w:r>
            <w:r w:rsidR="00F5108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G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eralmente </w:t>
            </w:r>
            <w:r w:rsidR="007F008A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é cordial ou afetuosa)</w:t>
            </w:r>
          </w:p>
          <w:p w14:paraId="6F7262F2" w14:textId="77777777" w:rsidR="00E30BA7" w:rsidRPr="00B72920" w:rsidRDefault="00E30BA7" w:rsidP="00DE2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</w:p>
          <w:p w14:paraId="124ACBD6" w14:textId="77777777" w:rsidR="007F008A" w:rsidRPr="00B72920" w:rsidRDefault="00E30BA7" w:rsidP="00DE2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O </w:t>
            </w: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nome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 </w:t>
            </w: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do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 </w:t>
            </w:r>
            <w:r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remetente</w:t>
            </w:r>
            <w:r w:rsidR="00F51087"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.</w:t>
            </w:r>
            <w:r w:rsidR="007F008A"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br/>
              <w:t>(</w:t>
            </w:r>
            <w:r w:rsidR="00F5108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A</w:t>
            </w: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quele que escreveu a mensagem</w:t>
            </w:r>
            <w:r w:rsidR="007F008A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) </w:t>
            </w:r>
          </w:p>
          <w:p w14:paraId="5A7A9633" w14:textId="77777777" w:rsidR="007F008A" w:rsidRPr="00B72920" w:rsidRDefault="007F008A" w:rsidP="00DE2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E </w:t>
            </w:r>
            <w:r w:rsidR="00E30BA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 xml:space="preserve">a </w:t>
            </w:r>
            <w:r w:rsidR="00E30BA7" w:rsidRPr="00B72920">
              <w:rPr>
                <w:rFonts w:asciiTheme="minorHAnsi" w:eastAsia="Calibri" w:hAnsiTheme="minorHAnsi" w:cstheme="minorHAnsi"/>
                <w:b/>
                <w:color w:val="auto"/>
                <w:szCs w:val="28"/>
              </w:rPr>
              <w:t>data</w:t>
            </w:r>
            <w:r w:rsidR="00F5108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.</w:t>
            </w:r>
          </w:p>
          <w:p w14:paraId="2BE10AFB" w14:textId="77777777" w:rsidR="00E30BA7" w:rsidRPr="00B72920" w:rsidRDefault="00F51087" w:rsidP="00DE2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76" w:lineRule="auto"/>
              <w:rPr>
                <w:rFonts w:asciiTheme="minorHAnsi" w:eastAsia="Calibri" w:hAnsiTheme="minorHAnsi" w:cstheme="minorHAnsi"/>
                <w:color w:val="auto"/>
                <w:szCs w:val="28"/>
              </w:rPr>
            </w:pPr>
            <w:r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(G</w:t>
            </w:r>
            <w:r w:rsidR="00E30BA7" w:rsidRPr="00B72920">
              <w:rPr>
                <w:rFonts w:asciiTheme="minorHAnsi" w:eastAsia="Calibri" w:hAnsiTheme="minorHAnsi" w:cstheme="minorHAnsi"/>
                <w:color w:val="auto"/>
                <w:szCs w:val="28"/>
              </w:rPr>
              <w:t>rafada com números).</w:t>
            </w:r>
          </w:p>
        </w:tc>
      </w:tr>
    </w:tbl>
    <w:p w14:paraId="0390C15D" w14:textId="77777777" w:rsidR="00326B9D" w:rsidRPr="00B72920" w:rsidRDefault="00326B9D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6356B0F9" w14:textId="77777777" w:rsidR="00916D06" w:rsidRPr="00B72920" w:rsidRDefault="00326B9D" w:rsidP="00326B9D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Além dessas demarcações relacionadas às características estruturais do bilhete, assim como sua função, retome e aprofunde questões importantes, sobre a presença da letra maiúscula 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>n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o início das frases, o sentido </w:t>
      </w:r>
      <w:r w:rsidR="00F51087" w:rsidRPr="00B72920">
        <w:rPr>
          <w:rFonts w:asciiTheme="minorHAnsi" w:eastAsia="Calibri" w:hAnsiTheme="minorHAnsi" w:cstheme="minorHAnsi"/>
          <w:color w:val="auto"/>
          <w:szCs w:val="28"/>
        </w:rPr>
        <w:t>de a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 xml:space="preserve"> escrita ser 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>da</w:t>
      </w:r>
      <w:r w:rsidR="007474F4" w:rsidRPr="00B72920">
        <w:rPr>
          <w:rFonts w:asciiTheme="minorHAnsi" w:eastAsia="Calibri" w:hAnsiTheme="minorHAnsi" w:cstheme="minorHAnsi"/>
          <w:color w:val="auto"/>
          <w:szCs w:val="28"/>
        </w:rPr>
        <w:t xml:space="preserve"> esquerda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 para a direita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 xml:space="preserve"> e ela iniciar 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na margem. 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 xml:space="preserve">Ademais, retome a questão da presença de letras 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>e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 xml:space="preserve"> 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de 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>n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úmeros – quando no registro de quantidades ou de datas – 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>para</w:t>
      </w:r>
      <w:r w:rsidR="007F008A" w:rsidRPr="00B72920">
        <w:rPr>
          <w:rFonts w:asciiTheme="minorHAnsi" w:eastAsia="Calibri" w:hAnsiTheme="minorHAnsi" w:cstheme="minorHAnsi"/>
          <w:color w:val="auto"/>
          <w:szCs w:val="28"/>
        </w:rPr>
        <w:t xml:space="preserve"> 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 xml:space="preserve">a escrita de um texto. </w:t>
      </w:r>
    </w:p>
    <w:p w14:paraId="0FD03666" w14:textId="5BA7E21D" w:rsidR="007474F4" w:rsidRPr="00B72920" w:rsidRDefault="007474F4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>Vocês podem decidir coletivamente sobre o que e o como irão escrever o bilhete. Seja o</w:t>
      </w:r>
      <w:r w:rsidR="00A036D6">
        <w:rPr>
          <w:rFonts w:asciiTheme="minorHAnsi" w:eastAsia="Calibri" w:hAnsiTheme="minorHAnsi" w:cstheme="minorHAnsi"/>
          <w:color w:val="auto"/>
          <w:szCs w:val="28"/>
        </w:rPr>
        <w:t>(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>a</w:t>
      </w:r>
      <w:r w:rsidR="00A036D6">
        <w:rPr>
          <w:rFonts w:asciiTheme="minorHAnsi" w:eastAsia="Calibri" w:hAnsiTheme="minorHAnsi" w:cstheme="minorHAnsi"/>
          <w:color w:val="auto"/>
          <w:szCs w:val="28"/>
        </w:rPr>
        <w:t>)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 escriba da turma e </w:t>
      </w:r>
      <w:r w:rsidR="00326B9D" w:rsidRPr="00B72920">
        <w:rPr>
          <w:rFonts w:asciiTheme="minorHAnsi" w:eastAsia="Calibri" w:hAnsiTheme="minorHAnsi" w:cstheme="minorHAnsi"/>
          <w:color w:val="auto"/>
          <w:szCs w:val="28"/>
        </w:rPr>
        <w:t>peça aos estudantes para que decidam e digam o que deve ser escrito no bilhete</w:t>
      </w:r>
      <w:r w:rsidR="00E30BA7" w:rsidRPr="00B72920">
        <w:rPr>
          <w:rFonts w:asciiTheme="minorHAnsi" w:eastAsia="Calibri" w:hAnsiTheme="minorHAnsi" w:cstheme="minorHAnsi"/>
          <w:color w:val="auto"/>
          <w:szCs w:val="28"/>
        </w:rPr>
        <w:t>.</w:t>
      </w:r>
    </w:p>
    <w:p w14:paraId="41C396C9" w14:textId="77777777" w:rsidR="008B53A5" w:rsidRPr="00B72920" w:rsidRDefault="008B53A5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077C6B8C" w14:textId="77777777" w:rsidR="00BF2F16" w:rsidRPr="00B72920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C074D7">
        <w:rPr>
          <w:rFonts w:asciiTheme="minorHAnsi" w:eastAsia="Calibri" w:hAnsiTheme="minorHAnsi" w:cstheme="minorHAnsi"/>
          <w:b/>
          <w:color w:val="002060"/>
          <w:sz w:val="28"/>
          <w:szCs w:val="28"/>
        </w:rPr>
        <w:t>3ª Etapa</w:t>
      </w:r>
      <w:r w:rsidRPr="00B72920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: </w:t>
      </w:r>
      <w:r w:rsidR="00685E48" w:rsidRPr="00B72920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Escrevendo coletivamente um bilhete </w:t>
      </w:r>
    </w:p>
    <w:p w14:paraId="4B369B1F" w14:textId="77777777" w:rsidR="003F7157" w:rsidRPr="00B72920" w:rsidRDefault="003F7157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08E9D61F" w14:textId="77777777" w:rsidR="00E30BA7" w:rsidRPr="00B72920" w:rsidRDefault="00E30BA7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Nessa etapa você deverá auxiliar os alunos naquilo que se refere à escrita de um bilhete. Lembre-se que nesse processo os estudantes precisam aprender a mecânica da escrita, para que possam compreender o processo de transformação de fonemas em grafemas. Auxilie os alunos questionando sobre as formas por meio das quais as palavras que </w:t>
      </w:r>
      <w:r w:rsidR="003F7157" w:rsidRPr="00B72920">
        <w:rPr>
          <w:rFonts w:asciiTheme="minorHAnsi" w:eastAsia="Calibri" w:hAnsiTheme="minorHAnsi" w:cstheme="minorHAnsi"/>
          <w:color w:val="auto"/>
          <w:szCs w:val="28"/>
        </w:rPr>
        <w:t>eles querem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 escrever deve</w:t>
      </w:r>
      <w:r w:rsidR="003F7157" w:rsidRPr="00B72920">
        <w:rPr>
          <w:rFonts w:asciiTheme="minorHAnsi" w:eastAsia="Calibri" w:hAnsiTheme="minorHAnsi" w:cstheme="minorHAnsi"/>
          <w:color w:val="auto"/>
          <w:szCs w:val="28"/>
        </w:rPr>
        <w:t>m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 ser grafada</w:t>
      </w:r>
      <w:r w:rsidR="003F7157" w:rsidRPr="00B72920">
        <w:rPr>
          <w:rFonts w:asciiTheme="minorHAnsi" w:eastAsia="Calibri" w:hAnsiTheme="minorHAnsi" w:cstheme="minorHAnsi"/>
          <w:color w:val="auto"/>
          <w:szCs w:val="28"/>
        </w:rPr>
        <w:t>s</w:t>
      </w:r>
      <w:r w:rsidRPr="00B72920">
        <w:rPr>
          <w:rFonts w:asciiTheme="minorHAnsi" w:eastAsia="Calibri" w:hAnsiTheme="minorHAnsi" w:cstheme="minorHAnsi"/>
          <w:color w:val="auto"/>
          <w:szCs w:val="28"/>
        </w:rPr>
        <w:t xml:space="preserve">. Ademais, </w:t>
      </w:r>
      <w:r w:rsidR="00A50DA4" w:rsidRPr="00B72920">
        <w:rPr>
          <w:rFonts w:asciiTheme="minorHAnsi" w:eastAsia="Calibri" w:hAnsiTheme="minorHAnsi" w:cstheme="minorHAnsi"/>
          <w:color w:val="auto"/>
          <w:szCs w:val="28"/>
        </w:rPr>
        <w:t>para essa etapa, você pode ensiná-los acerca das etapas na produção de um texto escrito, o que conta com planejamento</w:t>
      </w:r>
      <w:r w:rsidR="003F7157" w:rsidRPr="00B72920">
        <w:rPr>
          <w:rFonts w:asciiTheme="minorHAnsi" w:eastAsia="Calibri" w:hAnsiTheme="minorHAnsi" w:cstheme="minorHAnsi"/>
          <w:color w:val="auto"/>
          <w:szCs w:val="28"/>
        </w:rPr>
        <w:t>, escrita</w:t>
      </w:r>
      <w:r w:rsidR="00A50DA4" w:rsidRPr="00B72920">
        <w:rPr>
          <w:rFonts w:asciiTheme="minorHAnsi" w:eastAsia="Calibri" w:hAnsiTheme="minorHAnsi" w:cstheme="minorHAnsi"/>
          <w:color w:val="auto"/>
          <w:szCs w:val="28"/>
        </w:rPr>
        <w:t xml:space="preserve"> e revisão. Lembre-se de apontar a necessidade de desenvolver a escuta atenta e de promover condições para que os estudantes comecem a perceber que há diferenças entre a fala e a escrita, assim como há entre os grafismos e os grafemas. </w:t>
      </w:r>
    </w:p>
    <w:p w14:paraId="0DC81F48" w14:textId="77777777" w:rsidR="002A4E6B" w:rsidRPr="00B72920" w:rsidRDefault="002A4E6B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5164D397" w14:textId="77777777" w:rsidR="0080001D" w:rsidRPr="00B7292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B72920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r w:rsidR="00BB1E2A" w:rsidRPr="00B72920">
        <w:rPr>
          <w:rFonts w:asciiTheme="minorHAnsi" w:eastAsia="Calibri" w:hAnsiTheme="minorHAnsi" w:cstheme="minorHAnsi"/>
          <w:sz w:val="24"/>
          <w:szCs w:val="24"/>
        </w:rPr>
        <w:t>Drª. Angélica Pall Oriani</w:t>
      </w:r>
      <w:r w:rsidRPr="00B72920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B72920">
      <w:headerReference w:type="even" r:id="rId10"/>
      <w:headerReference w:type="default" r:id="rId11"/>
      <w:footerReference w:type="default" r:id="rId12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8A8F" w14:textId="77777777" w:rsidR="00FC1C0D" w:rsidRDefault="00FC1C0D">
      <w:pPr>
        <w:spacing w:after="0" w:line="240" w:lineRule="auto"/>
      </w:pPr>
      <w:r>
        <w:separator/>
      </w:r>
    </w:p>
  </w:endnote>
  <w:endnote w:type="continuationSeparator" w:id="0">
    <w:p w14:paraId="6092DDAD" w14:textId="77777777" w:rsidR="00FC1C0D" w:rsidRDefault="00FC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A138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097048">
      <w:rPr>
        <w:noProof/>
        <w:color w:val="244061"/>
        <w:sz w:val="18"/>
        <w:szCs w:val="18"/>
      </w:rPr>
      <w:t>2</w:t>
    </w:r>
    <w:r>
      <w:rPr>
        <w:color w:val="244061"/>
        <w:sz w:val="18"/>
        <w:szCs w:val="18"/>
      </w:rPr>
      <w:fldChar w:fldCharType="end"/>
    </w:r>
  </w:p>
  <w:p w14:paraId="754DDFE5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8741" w14:textId="77777777" w:rsidR="00FC1C0D" w:rsidRDefault="00FC1C0D">
      <w:pPr>
        <w:spacing w:after="0" w:line="240" w:lineRule="auto"/>
      </w:pPr>
      <w:r>
        <w:separator/>
      </w:r>
    </w:p>
  </w:footnote>
  <w:footnote w:type="continuationSeparator" w:id="0">
    <w:p w14:paraId="5AF03638" w14:textId="77777777" w:rsidR="00FC1C0D" w:rsidRDefault="00FC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DAF4" w14:textId="77777777" w:rsidR="0080001D" w:rsidRDefault="0029726A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150668A3" wp14:editId="31E8FDF9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6F22" w14:textId="77777777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29726A" w:rsidRPr="00D41CD2">
      <w:rPr>
        <w:noProof/>
      </w:rPr>
      <w:drawing>
        <wp:inline distT="0" distB="0" distL="0" distR="0" wp14:anchorId="5263FB3E" wp14:editId="60AA65CB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4A92287E" w14:textId="77777777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2972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008A6" wp14:editId="76286AFE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EB5962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4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28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17"/>
  </w:num>
  <w:num w:numId="19">
    <w:abstractNumId w:val="23"/>
  </w:num>
  <w:num w:numId="20">
    <w:abstractNumId w:val="7"/>
  </w:num>
  <w:num w:numId="21">
    <w:abstractNumId w:val="6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1"/>
  </w:num>
  <w:num w:numId="27">
    <w:abstractNumId w:val="3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42FFB"/>
    <w:rsid w:val="00046B51"/>
    <w:rsid w:val="000474C7"/>
    <w:rsid w:val="00053B86"/>
    <w:rsid w:val="000807CF"/>
    <w:rsid w:val="0009397C"/>
    <w:rsid w:val="00097048"/>
    <w:rsid w:val="000A1F6F"/>
    <w:rsid w:val="000A5454"/>
    <w:rsid w:val="000C368B"/>
    <w:rsid w:val="000D42F0"/>
    <w:rsid w:val="00123BDE"/>
    <w:rsid w:val="00125AD8"/>
    <w:rsid w:val="001276F5"/>
    <w:rsid w:val="00141B91"/>
    <w:rsid w:val="00156E7E"/>
    <w:rsid w:val="00160938"/>
    <w:rsid w:val="00162079"/>
    <w:rsid w:val="00166651"/>
    <w:rsid w:val="0019509F"/>
    <w:rsid w:val="001B6729"/>
    <w:rsid w:val="001D03E8"/>
    <w:rsid w:val="001D0D3C"/>
    <w:rsid w:val="001E1A91"/>
    <w:rsid w:val="001F1990"/>
    <w:rsid w:val="00213031"/>
    <w:rsid w:val="00213FD3"/>
    <w:rsid w:val="002379BD"/>
    <w:rsid w:val="00256792"/>
    <w:rsid w:val="0029726A"/>
    <w:rsid w:val="002A4E6B"/>
    <w:rsid w:val="002D34C5"/>
    <w:rsid w:val="00317B46"/>
    <w:rsid w:val="00326B9D"/>
    <w:rsid w:val="00350BC3"/>
    <w:rsid w:val="00355AC5"/>
    <w:rsid w:val="00367CE9"/>
    <w:rsid w:val="00370D5D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309D4"/>
    <w:rsid w:val="004355A3"/>
    <w:rsid w:val="00437092"/>
    <w:rsid w:val="0044751B"/>
    <w:rsid w:val="004538FA"/>
    <w:rsid w:val="00464CAB"/>
    <w:rsid w:val="00465630"/>
    <w:rsid w:val="0047137E"/>
    <w:rsid w:val="0049056D"/>
    <w:rsid w:val="00495EDE"/>
    <w:rsid w:val="004B16CC"/>
    <w:rsid w:val="004B50DD"/>
    <w:rsid w:val="004C53BB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B7ED2"/>
    <w:rsid w:val="005D205F"/>
    <w:rsid w:val="0061586C"/>
    <w:rsid w:val="006230ED"/>
    <w:rsid w:val="00632E5C"/>
    <w:rsid w:val="00633CF5"/>
    <w:rsid w:val="006541A2"/>
    <w:rsid w:val="006710BD"/>
    <w:rsid w:val="0068345C"/>
    <w:rsid w:val="00685E48"/>
    <w:rsid w:val="00686EB0"/>
    <w:rsid w:val="006A4209"/>
    <w:rsid w:val="006B1A60"/>
    <w:rsid w:val="006C025C"/>
    <w:rsid w:val="006D1169"/>
    <w:rsid w:val="006D5020"/>
    <w:rsid w:val="006F355C"/>
    <w:rsid w:val="00716EAC"/>
    <w:rsid w:val="00733538"/>
    <w:rsid w:val="007370CD"/>
    <w:rsid w:val="0074363E"/>
    <w:rsid w:val="007474F4"/>
    <w:rsid w:val="00772829"/>
    <w:rsid w:val="007758E4"/>
    <w:rsid w:val="00780ABE"/>
    <w:rsid w:val="007A036B"/>
    <w:rsid w:val="007B1212"/>
    <w:rsid w:val="007C680E"/>
    <w:rsid w:val="007D091E"/>
    <w:rsid w:val="007D34EB"/>
    <w:rsid w:val="007D6A36"/>
    <w:rsid w:val="007E1387"/>
    <w:rsid w:val="007F008A"/>
    <w:rsid w:val="007F2BB2"/>
    <w:rsid w:val="007F4248"/>
    <w:rsid w:val="0080001D"/>
    <w:rsid w:val="00801C29"/>
    <w:rsid w:val="00815DFE"/>
    <w:rsid w:val="00837C5E"/>
    <w:rsid w:val="0084038F"/>
    <w:rsid w:val="0084544F"/>
    <w:rsid w:val="00893C58"/>
    <w:rsid w:val="008A358E"/>
    <w:rsid w:val="008B53A5"/>
    <w:rsid w:val="00916D06"/>
    <w:rsid w:val="00927831"/>
    <w:rsid w:val="00931524"/>
    <w:rsid w:val="009462A5"/>
    <w:rsid w:val="0097570B"/>
    <w:rsid w:val="0098576E"/>
    <w:rsid w:val="00985E78"/>
    <w:rsid w:val="00995272"/>
    <w:rsid w:val="009B433C"/>
    <w:rsid w:val="009C31E9"/>
    <w:rsid w:val="009C5B35"/>
    <w:rsid w:val="009C6FE7"/>
    <w:rsid w:val="009F0BD5"/>
    <w:rsid w:val="00A036D6"/>
    <w:rsid w:val="00A05955"/>
    <w:rsid w:val="00A107A5"/>
    <w:rsid w:val="00A23E1C"/>
    <w:rsid w:val="00A27B8E"/>
    <w:rsid w:val="00A27E60"/>
    <w:rsid w:val="00A364C3"/>
    <w:rsid w:val="00A4637F"/>
    <w:rsid w:val="00A50DA4"/>
    <w:rsid w:val="00A529B9"/>
    <w:rsid w:val="00A62F03"/>
    <w:rsid w:val="00A967DC"/>
    <w:rsid w:val="00AB70B6"/>
    <w:rsid w:val="00B42372"/>
    <w:rsid w:val="00B50158"/>
    <w:rsid w:val="00B7252B"/>
    <w:rsid w:val="00B72920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074D7"/>
    <w:rsid w:val="00C10A0B"/>
    <w:rsid w:val="00C1648A"/>
    <w:rsid w:val="00C426B8"/>
    <w:rsid w:val="00C50A07"/>
    <w:rsid w:val="00C51B48"/>
    <w:rsid w:val="00C51C32"/>
    <w:rsid w:val="00C5293B"/>
    <w:rsid w:val="00C614C1"/>
    <w:rsid w:val="00C62D51"/>
    <w:rsid w:val="00C72F7F"/>
    <w:rsid w:val="00C74D34"/>
    <w:rsid w:val="00C81DB2"/>
    <w:rsid w:val="00C84796"/>
    <w:rsid w:val="00CD2770"/>
    <w:rsid w:val="00CD6370"/>
    <w:rsid w:val="00CE1A2E"/>
    <w:rsid w:val="00CF63C4"/>
    <w:rsid w:val="00D104A6"/>
    <w:rsid w:val="00D24687"/>
    <w:rsid w:val="00D442C6"/>
    <w:rsid w:val="00D570A2"/>
    <w:rsid w:val="00D5774A"/>
    <w:rsid w:val="00D753B5"/>
    <w:rsid w:val="00D755A5"/>
    <w:rsid w:val="00D82120"/>
    <w:rsid w:val="00D82C96"/>
    <w:rsid w:val="00D87EC6"/>
    <w:rsid w:val="00DA100E"/>
    <w:rsid w:val="00DA332A"/>
    <w:rsid w:val="00DB6B98"/>
    <w:rsid w:val="00DE2B5B"/>
    <w:rsid w:val="00DF0FAF"/>
    <w:rsid w:val="00E0261D"/>
    <w:rsid w:val="00E30BA7"/>
    <w:rsid w:val="00E35425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C16C1"/>
    <w:rsid w:val="00ED384D"/>
    <w:rsid w:val="00EE60D4"/>
    <w:rsid w:val="00EE6475"/>
    <w:rsid w:val="00EF56EB"/>
    <w:rsid w:val="00F0350B"/>
    <w:rsid w:val="00F219F1"/>
    <w:rsid w:val="00F25400"/>
    <w:rsid w:val="00F25F24"/>
    <w:rsid w:val="00F33D98"/>
    <w:rsid w:val="00F34579"/>
    <w:rsid w:val="00F42E8C"/>
    <w:rsid w:val="00F4665C"/>
    <w:rsid w:val="00F51087"/>
    <w:rsid w:val="00F70095"/>
    <w:rsid w:val="00F93269"/>
    <w:rsid w:val="00FA2371"/>
    <w:rsid w:val="00FA3F18"/>
    <w:rsid w:val="00FB2188"/>
    <w:rsid w:val="00FB2FA9"/>
    <w:rsid w:val="00FB5045"/>
    <w:rsid w:val="00FC1C0D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BD8C"/>
  <w15:chartTrackingRefBased/>
  <w15:docId w15:val="{1BEAD7C7-B95A-4CA1-B2DE-B2F921F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C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le.fae.ufmg.br/app/webroot/files/uploads/Col.%20Alfabetiza&#231;&#227;o%20e%20Letramento/Col%20Alf.Let.%2001%20Alfabetizacao_Letrament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nacionalcomum.mec.gov.br/images/BNCC_EI_EF_110518_versaofinal_si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8A18-2BED-4B1B-99D0-EA8AAE2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2019-05-02T20:46:00Z</dcterms:created>
  <dcterms:modified xsi:type="dcterms:W3CDTF">2019-05-02T20:46:00Z</dcterms:modified>
</cp:coreProperties>
</file>